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ROSCI0065ZPB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Delta Dunării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0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0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82,71</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0,02%</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0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Tulcea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0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72,36</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RONPA0770 Lacul Nebunu, RONPA0774 Insula Popina, RONPA0767 Roșca – Buhaiova, RONPA0768 Pădurea Letea, RONPA0769 Grindul și Lacul Răducu, RONPA0771 Complexul Vătafu – Lunguleț, RONPA0772 Pădurea Caraorman, RONPA0773 Arinișul Erenciuc, RONPA0779 Lacul Belciug, RONPA0775 Complexul Sacalin Zătoane, RONPA0776 Complexul Periteasca – Leahova, RONPA0364 Grindul Lupilor, RONPA0363 Grindul Chituc, RONPA0366 Cetatea Histria, RONPA0365 Corbu - Nuntași – Histria;</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Hotărârea de Guvern nr. 763/2015 privind aprobarea Planului de Management și Regulamentului Administrației Rezervației Biosferei Delta Dunării</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55.0" w:type="dxa"/>
        <w:jc w:val="left"/>
        <w:tblInd w:w="10.0" w:type="dxa"/>
        <w:tblLayout w:type="fixed"/>
        <w:tblLook w:val="0000"/>
      </w:tblPr>
      <w:tblGrid>
        <w:gridCol w:w="4470"/>
        <w:gridCol w:w="4485"/>
        <w:tblGridChange w:id="0">
          <w:tblGrid>
            <w:gridCol w:w="4470"/>
            <w:gridCol w:w="448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91AA Vegetaţie forestieră ponto-sarmatică cu stejar pufos   păduri de silvostepă </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92AO Zăvoaie cu Salix alba şi Populus alba </w:t>
            </w:r>
          </w:p>
          <w:p w:rsidR="00000000" w:rsidDel="00000000" w:rsidP="00000000" w:rsidRDefault="00000000" w:rsidRPr="00000000" w14:paraId="0000007B">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Ecosisteme de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2609 Mesocricetus newtoni</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2633 Mustela eversmanii</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2635 Vormela peregusna</w:t>
            </w:r>
          </w:p>
          <w:p w:rsidR="00000000" w:rsidDel="00000000" w:rsidP="00000000" w:rsidRDefault="00000000" w:rsidRPr="00000000" w14:paraId="00000082">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4028 Catopta thrips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1082 Graphoderus bilineatus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8">
            <w:pPr>
              <w:spacing w:after="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rtl w:val="0"/>
              </w:rPr>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2253 Centaurea jankae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2255 Centaurea pontica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6948 Pontechium maculatum subsp. maculatum</w:t>
            </w:r>
          </w:p>
          <w:p w:rsidR="00000000" w:rsidDel="00000000" w:rsidP="00000000" w:rsidRDefault="00000000" w:rsidRPr="00000000" w14:paraId="0000008C">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D">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A086 Accipiter nisus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A247 Alauda arvensis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A255 Anthus campestris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A222 Asio flammeus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A133 Burhinus oedicnemus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A088 Buteo lagopus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A403 Buteo rufinus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A095 Falco naumanni</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A099 Falco subbuteo</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A322 Ficedula hypoleuca</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A359 Fringilla coelebs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A340 Lanius excubitor</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A230 Merops apiaster</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A383 Miliaria calandra</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A435 Oenanthe isabellina</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A277 Oenanthe oenanthe</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A274 Phoenicurus phoenicurus</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A314 Phylloscopus sibilatrix</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A307 Sylvia nisoria</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A285 Turdus philomelos</w:t>
            </w:r>
          </w:p>
          <w:p w:rsidR="00000000" w:rsidDel="00000000" w:rsidP="00000000" w:rsidRDefault="00000000" w:rsidRPr="00000000" w14:paraId="000000B0">
            <w:pPr>
              <w:spacing w:after="0" w:lineRule="auto"/>
              <w:rPr>
                <w:i w:val="1"/>
                <w:iCs w:val="1"/>
              </w:rPr>
            </w:pPr>
            <w:r w:rsidDel="00000000" w:rsidR="00000000" w:rsidRPr="00000000">
              <w:rPr>
                <w:i w:val="1"/>
                <w:iCs w:val="1"/>
                <w:sz w:val="22"/>
                <w:szCs w:val="22"/>
                <w:rtl w:val="0"/>
              </w:rPr>
              <w:t xml:space="preserve">A284 Turdus pilaris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ecosistemelor forestiere bine conservate.</w:t>
            </w:r>
            <w:r w:rsidDel="00000000" w:rsidR="00000000" w:rsidRPr="00000000">
              <w:rPr>
                <w:rtl w:val="0"/>
              </w:rPr>
            </w:r>
          </w:p>
          <w:p w:rsidR="00000000" w:rsidDel="00000000" w:rsidP="00000000" w:rsidRDefault="00000000" w:rsidRPr="00000000" w14:paraId="000000B4">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Rule="auto"/>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T1</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tufărișuri</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habitatelor de tufărișuri și a mozaicului tufăriș–pajiște în structura lor caracteristică.</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Conservarea speciilor lemnoase native specifice habitatului și prevenirea instalării speciilor invazive.</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Limitarea presiunilor antropice (defrișări, incendieri necontrolate, pășunat excesiv) care pot conduce la pierderea habitatului.</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zonelor de ecoton între tufărișuri și pajiști, esențiale pentru biodiversitate.</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stării de conservare și adaptarea managementului.</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DC">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DE">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D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rtl w:val="0"/>
        </w:rPr>
        <w:t xml:space="preserve">10,35</w:t>
      </w:r>
      <w:r w:rsidDel="00000000" w:rsidR="00000000" w:rsidRPr="00000000">
        <w:rPr>
          <w:rtl w:val="0"/>
        </w:rPr>
      </w:r>
    </w:p>
    <w:p w:rsidR="00000000" w:rsidDel="00000000" w:rsidP="00000000" w:rsidRDefault="00000000" w:rsidRPr="00000000" w14:paraId="000000E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RONPA0770 Lacul Nebunu, RONPA0774 Insula Popina, RONPA0767 Roșca – Buhaiova, RONPA0768 Pădurea Letea, RONPA0769 Grindul și Lacul Răducu, RONPA0771 Complexul Vătafu – Lunguleț, RONPA0772 Pădurea Caraorman, RONPA0773 Arinișul Erenciuc, RONPA0779 Lacul Belciug, RONPA0775 Complexul Sacalin Zătoane, RONPA0776 Complexul Periteasca – Leahova, RONPA0364 Grindul Lupilor, RONPA0363 Grindul Chituc, RONPA0366 Cetatea Histria, RONPA0365 Corbu - Nuntași – Histria;</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Hotărârea de Guvern nr. 763/2015 privind aprobarea Planului de Management și Regulamentului Administrației Rezervației Biosferei Delta Dunării</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55.0" w:type="dxa"/>
        <w:jc w:val="left"/>
        <w:tblInd w:w="10.0" w:type="dxa"/>
        <w:tblLayout w:type="fixed"/>
        <w:tblLook w:val="0000"/>
      </w:tblPr>
      <w:tblGrid>
        <w:gridCol w:w="4620"/>
        <w:gridCol w:w="4335"/>
        <w:tblGridChange w:id="0">
          <w:tblGrid>
            <w:gridCol w:w="4620"/>
            <w:gridCol w:w="433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EC">
            <w:pPr>
              <w:spacing w:after="0" w:lineRule="auto"/>
              <w:jc w:val="both"/>
              <w:rPr>
                <w:i w:val="1"/>
                <w:iCs w:val="1"/>
                <w:sz w:val="22"/>
                <w:szCs w:val="22"/>
              </w:rPr>
            </w:pPr>
            <w:r w:rsidDel="00000000" w:rsidR="00000000" w:rsidRPr="00000000">
              <w:rPr>
                <w:i w:val="1"/>
                <w:iCs w:val="1"/>
                <w:sz w:val="22"/>
                <w:szCs w:val="22"/>
                <w:rtl w:val="0"/>
              </w:rPr>
              <w:t xml:space="preserve">91AA Vegetaţie forestieră ponto-sarmatică cu stejar pufos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EF">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F0">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F1">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F2">
            <w:pPr>
              <w:spacing w:after="0" w:lineRule="auto"/>
              <w:rPr>
                <w:i w:val="1"/>
                <w:iCs w:val="1"/>
                <w:sz w:val="22"/>
                <w:szCs w:val="22"/>
              </w:rPr>
            </w:pPr>
            <w:r w:rsidDel="00000000" w:rsidR="00000000" w:rsidRPr="00000000">
              <w:rPr>
                <w:i w:val="1"/>
                <w:iCs w:val="1"/>
                <w:sz w:val="22"/>
                <w:szCs w:val="22"/>
                <w:rtl w:val="0"/>
              </w:rPr>
              <w:t xml:space="preserve">A086 Accipiter nisus</w:t>
            </w:r>
          </w:p>
          <w:p w:rsidR="00000000" w:rsidDel="00000000" w:rsidP="00000000" w:rsidRDefault="00000000" w:rsidRPr="00000000" w14:paraId="000000F3">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F4">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F5">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F6">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F7">
            <w:pPr>
              <w:spacing w:after="0" w:lineRule="auto"/>
              <w:rPr>
                <w:i w:val="1"/>
                <w:iCs w:val="1"/>
                <w:sz w:val="22"/>
                <w:szCs w:val="22"/>
              </w:rPr>
            </w:pPr>
            <w:r w:rsidDel="00000000" w:rsidR="00000000" w:rsidRPr="00000000">
              <w:rPr>
                <w:i w:val="1"/>
                <w:iCs w:val="1"/>
                <w:sz w:val="22"/>
                <w:szCs w:val="22"/>
                <w:rtl w:val="0"/>
              </w:rPr>
              <w:t xml:space="preserve">A322 Ficedula hypoleuca</w:t>
            </w:r>
          </w:p>
          <w:p w:rsidR="00000000" w:rsidDel="00000000" w:rsidP="00000000" w:rsidRDefault="00000000" w:rsidRPr="00000000" w14:paraId="000000F8">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F9">
            <w:pPr>
              <w:spacing w:after="0" w:lineRule="auto"/>
              <w:rPr>
                <w:i w:val="1"/>
                <w:iCs w:val="1"/>
                <w:sz w:val="22"/>
                <w:szCs w:val="22"/>
              </w:rPr>
            </w:pPr>
            <w:r w:rsidDel="00000000" w:rsidR="00000000" w:rsidRPr="00000000">
              <w:rPr>
                <w:i w:val="1"/>
                <w:iCs w:val="1"/>
                <w:sz w:val="22"/>
                <w:szCs w:val="22"/>
                <w:rtl w:val="0"/>
              </w:rPr>
              <w:t xml:space="preserve">A359 Fringilla coelebs</w:t>
            </w:r>
          </w:p>
          <w:p w:rsidR="00000000" w:rsidDel="00000000" w:rsidP="00000000" w:rsidRDefault="00000000" w:rsidRPr="00000000" w14:paraId="000000FA">
            <w:pPr>
              <w:spacing w:after="0" w:lineRule="auto"/>
              <w:rPr>
                <w:i w:val="1"/>
                <w:iCs w:val="1"/>
                <w:sz w:val="22"/>
                <w:szCs w:val="22"/>
              </w:rPr>
            </w:pPr>
            <w:r w:rsidDel="00000000" w:rsidR="00000000" w:rsidRPr="00000000">
              <w:rPr>
                <w:i w:val="1"/>
                <w:iCs w:val="1"/>
                <w:sz w:val="22"/>
                <w:szCs w:val="22"/>
                <w:rtl w:val="0"/>
              </w:rPr>
              <w:t xml:space="preserve">A274 Phoenicurus phoenicurus</w:t>
            </w:r>
          </w:p>
          <w:p w:rsidR="00000000" w:rsidDel="00000000" w:rsidP="00000000" w:rsidRDefault="00000000" w:rsidRPr="00000000" w14:paraId="000000FB">
            <w:pPr>
              <w:spacing w:after="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0FC">
            <w:pPr>
              <w:spacing w:after="0" w:lineRule="auto"/>
              <w:rPr>
                <w:i w:val="1"/>
                <w:iCs w:val="1"/>
                <w:sz w:val="22"/>
                <w:szCs w:val="22"/>
              </w:rPr>
            </w:pPr>
            <w:r w:rsidDel="00000000" w:rsidR="00000000" w:rsidRPr="00000000">
              <w:rPr>
                <w:i w:val="1"/>
                <w:iCs w:val="1"/>
                <w:sz w:val="22"/>
                <w:szCs w:val="22"/>
                <w:rtl w:val="0"/>
              </w:rPr>
              <w:t xml:space="preserve">A314 Phylloscopus sibilatrix</w:t>
            </w:r>
          </w:p>
          <w:p w:rsidR="00000000" w:rsidDel="00000000" w:rsidP="00000000" w:rsidRDefault="00000000" w:rsidRPr="00000000" w14:paraId="000000FD">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FE">
            <w:pPr>
              <w:spacing w:after="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FF">
            <w:pPr>
              <w:spacing w:after="0" w:lineRule="auto"/>
              <w:rPr>
                <w:i w:val="1"/>
                <w:iCs w:val="1"/>
                <w:sz w:val="22"/>
                <w:szCs w:val="22"/>
              </w:rPr>
            </w:pPr>
            <w:r w:rsidDel="00000000" w:rsidR="00000000" w:rsidRPr="00000000">
              <w:rPr>
                <w:i w:val="1"/>
                <w:iCs w:val="1"/>
                <w:sz w:val="22"/>
                <w:szCs w:val="22"/>
                <w:rtl w:val="0"/>
              </w:rPr>
              <w:t xml:space="preserve">A285 Turdus philomelos</w:t>
            </w:r>
          </w:p>
          <w:p w:rsidR="00000000" w:rsidDel="00000000" w:rsidP="00000000" w:rsidRDefault="00000000" w:rsidRPr="00000000" w14:paraId="00000100">
            <w:pPr>
              <w:spacing w:after="0" w:lineRule="auto"/>
              <w:rPr>
                <w:i w:val="1"/>
                <w:iCs w:val="1"/>
              </w:rPr>
            </w:pPr>
            <w:r w:rsidDel="00000000" w:rsidR="00000000" w:rsidRPr="00000000">
              <w:rPr>
                <w:i w:val="1"/>
                <w:iCs w:val="1"/>
                <w:sz w:val="22"/>
                <w:szCs w:val="22"/>
                <w:rtl w:val="0"/>
              </w:rPr>
              <w:t xml:space="preserve">A284 Turdus pilaris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0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04">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Rule="auto"/>
              <w:jc w:val="both"/>
              <w:rPr/>
            </w:pPr>
            <w:r w:rsidDel="00000000" w:rsidR="00000000" w:rsidRPr="00000000">
              <w:rPr>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specifice:</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2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Ciocârlan V., colab., 1998, Flora Rezervaţiei Biosferei Delta Dunării, Addenda et corrigenda, Bul. Grăd. Bot. Univ. „Al. I. Cuza” Iaşi, 7: 97-100</w:t>
      </w:r>
    </w:p>
    <w:p w:rsidR="00000000" w:rsidDel="00000000" w:rsidP="00000000" w:rsidRDefault="00000000" w:rsidRPr="00000000" w14:paraId="0000012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Popescu A., colab., 1976, Contribuţii la cunoaşterea vegetaţiei psamofile din Delta Dunării, Peuce, Muz. Deltei Dunării, Tulcea, V: 193-216</w:t>
      </w:r>
    </w:p>
    <w:p w:rsidR="00000000" w:rsidDel="00000000" w:rsidP="00000000" w:rsidRDefault="00000000" w:rsidRPr="00000000" w14:paraId="0000012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Drăgulescu C., 1998, Flora şi vegetaţia Grindului Saele - Istria (Jud. Constanţa), An. Şt. Inst. Delta Dunării, Tulcea, VI/1: 11-20</w:t>
      </w:r>
    </w:p>
    <w:p w:rsidR="00000000" w:rsidDel="00000000" w:rsidP="00000000" w:rsidRDefault="00000000" w:rsidRPr="00000000" w14:paraId="0000012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Găştescu, P., Ştiucă, R. (2008) – Delta Dunării - Rezervaţie a Biosferei. Editura CD Press, Bucureşti. (Aceasta este monografia de referință a Deltei).</w:t>
      </w:r>
    </w:p>
    <w:p w:rsidR="00000000" w:rsidDel="00000000" w:rsidP="00000000" w:rsidRDefault="00000000" w:rsidRPr="00000000" w14:paraId="0000012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Oţel, V. (2007) – Atlasul peştilor din Rezervaţia Biosferei Delta Dunării. Institutul Național de Cercetare-Dezvoltare „Delta Dunării”, Tulcea.</w:t>
      </w:r>
    </w:p>
    <w:p w:rsidR="00000000" w:rsidDel="00000000" w:rsidP="00000000" w:rsidRDefault="00000000" w:rsidRPr="00000000" w14:paraId="0000012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Munteanu, D. (2002) – Atlasul păsărilor clocitoare din România. Societatea Ornitologică Română, Cluj-Napoca. (Include toate datele majore pentru avifauna Deltei).</w:t>
      </w:r>
    </w:p>
    <w:p w:rsidR="00000000" w:rsidDel="00000000" w:rsidP="00000000" w:rsidRDefault="00000000" w:rsidRPr="00000000" w14:paraId="0000012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Panin, N. (1999) – Global changes, lake level changes and the Danube Delta evolution. Geo-Eco-Marina, 4, 9-16.</w:t>
      </w:r>
    </w:p>
    <w:p w:rsidR="00000000" w:rsidDel="00000000" w:rsidP="00000000" w:rsidRDefault="00000000" w:rsidRPr="00000000" w14:paraId="0000013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POPA A., 1997, Environment changes in the Danube Delta caused by the hydrotechnical works on the Sf. Gheorghe branch, GEO-ECO-MARINA, 2, 135-147.       POPOVICI I., GRIGORE M., MARIN I., VELCEA I. -1984, Podişul Dobrogei şi Delta Dunării, Natură, om, economie, Ed. Ştiinţifică şi Enciclopedică, Bucureşti, 301 p.</w:t>
      </w:r>
    </w:p>
    <w:p w:rsidR="00000000" w:rsidDel="00000000" w:rsidP="00000000" w:rsidRDefault="00000000" w:rsidRPr="00000000" w14:paraId="0000013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Roman N., 1992, Contribuţii la cunoaşterea florei Rezervaţiei Biosferei Delta Dunării, An. Şt. Inst. Delta Dunării, Tulcea: 51-56 </w:t>
      </w:r>
    </w:p>
    <w:p w:rsidR="00000000" w:rsidDel="00000000" w:rsidP="00000000" w:rsidRDefault="00000000" w:rsidRPr="00000000" w14:paraId="0000013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Sanda V., colab., 1992, Contribuţii la cunoaşterea structurii fitocenozelor de pe grindurile din Delta Dunării, Ocr. nat. med. înconj., 36, 2: 129-136</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3 februarie 2025 – Tulcea, jud. Tulcea. Ulterior, în cadrul procesului de consultare extins la nivel național, a avut loc consultări suplimentare online, în datele de 18 decembrie 2025, cu participarea factorilor interesați relevanți din județul Tulcea.</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139">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3A">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UlkrpM4tOlQmbv+DIRWo26sijQ==">CgMxLjA4AHIhMVJ1QWNtc3ExZlMyT0lGWkRWYnVjMlh4QnJuQVBHWHNt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